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D5371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131、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男性，2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岁，左腹股沟触及肿块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周，查体：阴囊空虚，左腹股沟包块，活动可。</w:t>
      </w:r>
    </w:p>
    <w:p w14:paraId="32B0678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进一步治疗选择</w:t>
      </w:r>
    </w:p>
    <w:p w14:paraId="04F478C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A、继续观察</w:t>
      </w:r>
    </w:p>
    <w:p w14:paraId="114EDC5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B、肌肉注射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HCG，每周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次，每次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500U</w:t>
      </w:r>
    </w:p>
    <w:p w14:paraId="0808FE6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C、注册促性激素</w:t>
      </w:r>
    </w:p>
    <w:p w14:paraId="128E458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D、无张力疝修补术</w:t>
      </w:r>
    </w:p>
    <w:p w14:paraId="00856CC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E、睾丸固定术</w:t>
      </w:r>
    </w:p>
    <w:p w14:paraId="28A5D36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492B7705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132、</w:t>
      </w:r>
      <w:r>
        <w:rPr>
          <w:rFonts w:hAnsiTheme="minorHAnsi" w:eastAsiaTheme="minorEastAsia" w:cstheme="minorBidi"/>
          <w:color w:val="000000"/>
          <w:spacing w:val="145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一患者近端跖趾疼痛，并进行性发展，完善检查后提示尿酸增高，考虑痛风，那么</w:t>
      </w:r>
    </w:p>
    <w:p w14:paraId="649121A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该诊断的机制是什么？</w:t>
      </w:r>
    </w:p>
    <w:p w14:paraId="0A6F611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A、氨基酸代谢异常</w:t>
      </w:r>
    </w:p>
    <w:p w14:paraId="1187A4F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B、葡萄糖代谢异常</w:t>
      </w:r>
    </w:p>
    <w:p w14:paraId="4889473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C、核苷酸代谢异常</w:t>
      </w:r>
    </w:p>
    <w:p w14:paraId="08AE50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D、脂质代谢异常</w:t>
      </w:r>
    </w:p>
    <w:p w14:paraId="5E1D688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E、三羧酸循环代谢异常</w:t>
      </w:r>
    </w:p>
    <w:p w14:paraId="0104FDE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LTTIET+MicrosoftYaHei-Bold" w:hAnsi="LTTIET+MicrosoftYaHei-Bold" w:cs="LTTIET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33D3D39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LTTIET+MicrosoftYaHei-Bold" w:hAnsi="LTTIET+MicrosoftYaHei-Bold" w:cs="LTTIET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133、</w:t>
      </w:r>
      <w:r>
        <w:rPr>
          <w:rFonts w:hAnsiTheme="minorHAnsi" w:eastAsiaTheme="minorEastAsia" w:cstheme="minorBidi"/>
          <w:color w:val="000000"/>
          <w:spacing w:val="164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男，54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岁，上腹痛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3"/>
          <w:sz w:val="21"/>
          <w:szCs w:val="22"/>
          <w:lang w:val="en-US" w:eastAsia="en-US" w:bidi="ar-SA"/>
        </w:rPr>
        <w:t>天，呕暗红色液体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150g，伴黑色成形便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次，量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LTTIET+MicrosoftYaHei-Bold" w:hAnsi="LTTIET+MicrosoftYaHei-Bold" w:cs="LTTIET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300g。</w:t>
      </w:r>
    </w:p>
    <w:p w14:paraId="5D3E4E93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114"/>
      <w:bookmarkEnd w:id="0"/>
      <w:bookmarkStart w:id="1" w:name="br1_113"/>
      <w:bookmarkEnd w:id="1"/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因关节痛口服布洛芬止痛，现首选检查</w:t>
      </w:r>
    </w:p>
    <w:p w14:paraId="1112A4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A、碳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尿素呼气试验</w:t>
      </w:r>
    </w:p>
    <w:p w14:paraId="18C67F5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B、24ph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测试</w:t>
      </w:r>
    </w:p>
    <w:p w14:paraId="7889A0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C、X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线钡餐检查</w:t>
      </w:r>
    </w:p>
    <w:p w14:paraId="5E8BD4C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D、CT</w:t>
      </w:r>
    </w:p>
    <w:p w14:paraId="6A6689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E、增强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2602A0F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2B634DB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134、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患者，女，32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岁。尿频尿急尿痛进行性加重半年，抗生素治疗不见好转，且伴有</w:t>
      </w:r>
    </w:p>
    <w:p w14:paraId="7AB60A6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右侧腰部胀痛及午后潮热。对诊断具有决定性意义的尿液检查是</w:t>
      </w:r>
    </w:p>
    <w:p w14:paraId="6C3513E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A、尿相差显微镜</w:t>
      </w:r>
    </w:p>
    <w:p w14:paraId="369A392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B、尿蛋白定量</w:t>
      </w:r>
    </w:p>
    <w:p w14:paraId="764B0E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C、尿普通细菌检查</w:t>
      </w:r>
    </w:p>
    <w:p w14:paraId="196D366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D、尿沉渣找抗酸杆菌</w:t>
      </w:r>
    </w:p>
    <w:p w14:paraId="332A51B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E、尿细胞学检查</w:t>
      </w:r>
    </w:p>
    <w:p w14:paraId="4A84AF4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D49BD3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135、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男性，65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岁，咳嗽咳痰气促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年，加重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周，冬春季发作，此次受凉后加重，咳</w:t>
      </w:r>
    </w:p>
    <w:p w14:paraId="0C2E1B9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黄痰，夜间发作明显影响睡眠，吸烟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余年，20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支/天，精神差，查体：双肺呼吸音低，</w:t>
      </w:r>
    </w:p>
    <w:p w14:paraId="31D8EB2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EOGGD+MicrosoftYaHei-Bold" w:hAnsi="SEOGGD+MicrosoftYaHei-Bold" w:cs="SEOGG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心率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次/分，律齐，血压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140/90mmHg，白细胞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11×109/L，N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0.75，胸部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EOGGD+MicrosoftYaHei-Bold" w:hAnsi="SEOGGD+MicrosoftYaHei-Bold" w:cs="SEOGGD+MicrosoftYaHei-Bold" w:eastAsiaTheme="minorEastAsia"/>
          <w:color w:val="000000"/>
          <w:sz w:val="21"/>
          <w:szCs w:val="22"/>
          <w:lang w:val="en-US" w:eastAsia="en-US" w:bidi="ar-SA"/>
        </w:rPr>
        <w:t>线示：</w:t>
      </w:r>
    </w:p>
    <w:p w14:paraId="593FE2F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115"/>
      <w:bookmarkEnd w:id="2"/>
      <w:bookmarkStart w:id="3" w:name="br1_116"/>
      <w:bookmarkEnd w:id="3"/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肺纹理紊乱增多。患者诊断是</w:t>
      </w:r>
    </w:p>
    <w:p w14:paraId="713AD7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A、支气管哮喘急性发作</w:t>
      </w:r>
    </w:p>
    <w:p w14:paraId="5D0F83E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B、慢阻肺急性加重</w:t>
      </w:r>
    </w:p>
    <w:p w14:paraId="654D1F5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C、肺间质性疾病</w:t>
      </w:r>
    </w:p>
    <w:p w14:paraId="6D929B0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D、慢性支气管炎</w:t>
      </w:r>
    </w:p>
    <w:p w14:paraId="7579100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E、支气管扩张继发感染</w:t>
      </w:r>
    </w:p>
    <w:p w14:paraId="3218020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0A4ADB4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136、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男性，65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岁，咳嗽咳痰气促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年，加重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周，冬春季发作，此次受凉后加重，咳</w:t>
      </w:r>
    </w:p>
    <w:p w14:paraId="11887D9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黄痰，夜间发作明显影响睡眠，吸烟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余年，20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支/天，精神差，查体：双肺呼吸音低，</w:t>
      </w:r>
    </w:p>
    <w:p w14:paraId="60CC0F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心率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次/分，律齐，血压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140/90mmHg，白细胞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11×109/L，N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0.75，胸部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线示：</w:t>
      </w:r>
    </w:p>
    <w:p w14:paraId="27135D4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肺纹理紊乱增多。患者目前首选治疗</w:t>
      </w:r>
    </w:p>
    <w:p w14:paraId="2C8ECDF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A、抗感染</w:t>
      </w:r>
    </w:p>
    <w:p w14:paraId="67C7351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B、止咳化痰</w:t>
      </w:r>
    </w:p>
    <w:p w14:paraId="0590B0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C、鼻导管低流量吸氧</w:t>
      </w:r>
    </w:p>
    <w:p w14:paraId="07C9EE1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D、支气管舒张剂</w:t>
      </w:r>
    </w:p>
    <w:p w14:paraId="3948E97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E、糖皮质激素</w:t>
      </w:r>
    </w:p>
    <w:p w14:paraId="2EFEDBD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76BD5CB1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137、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男性，65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岁，咳嗽咳痰气促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年，加重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TTVRJ+MicrosoftYaHei-Bold" w:hAnsi="STTVRJ+MicrosoftYaHei-Bold" w:cs="STTVRJ+MicrosoftYaHei-Bold" w:eastAsiaTheme="minorEastAsia"/>
          <w:color w:val="000000"/>
          <w:sz w:val="21"/>
          <w:szCs w:val="22"/>
          <w:lang w:val="en-US" w:eastAsia="en-US" w:bidi="ar-SA"/>
        </w:rPr>
        <w:t>周，冬春季发作，此次受凉后加重，咳</w:t>
      </w:r>
    </w:p>
    <w:p w14:paraId="24610AF2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118"/>
      <w:bookmarkEnd w:id="4"/>
      <w:bookmarkStart w:id="5" w:name="br1_117"/>
      <w:bookmarkEnd w:id="5"/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黄痰，夜间发作明显影响睡眠，吸烟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余年，20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支/天，精神差，查体：双肺呼吸音低，</w:t>
      </w:r>
    </w:p>
    <w:p w14:paraId="1B33948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心率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次/分，律齐，血压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140/90mmHg，白细胞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11×109/L，N</w:t>
      </w:r>
      <w:r>
        <w:rPr>
          <w:rFonts w:hAnsiTheme="minorHAnsi" w:eastAsiaTheme="minorEastAsia" w:cstheme="minorBidi"/>
          <w:color w:val="000000"/>
          <w:spacing w:val="10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0.75，胸部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线示：</w:t>
      </w:r>
    </w:p>
    <w:p w14:paraId="0AD174E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肺纹理紊乱增多。假设患者超声心动图提示：右心增大，肺动脉收缩压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50mmHg，考虑继</w:t>
      </w:r>
    </w:p>
    <w:p w14:paraId="710C35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发什么疾病</w:t>
      </w:r>
    </w:p>
    <w:p w14:paraId="51FF8A0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A、慢性肺源性心脏病</w:t>
      </w:r>
    </w:p>
    <w:p w14:paraId="555AEC4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B、肺性脑病</w:t>
      </w:r>
    </w:p>
    <w:p w14:paraId="55152BE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C、肺血栓栓塞</w:t>
      </w:r>
    </w:p>
    <w:p w14:paraId="7AB563A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73ED748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E、右心心肌梗死</w:t>
      </w:r>
    </w:p>
    <w:p w14:paraId="2385672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665B5C0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138、</w:t>
      </w:r>
      <w:r>
        <w:rPr>
          <w:rFonts w:hAnsiTheme="minorHAnsi" w:eastAsiaTheme="minorEastAsia" w:cstheme="minorBidi"/>
          <w:color w:val="000000"/>
          <w:spacing w:val="165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男，32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岁，上腹间歇性疼痛三年，夜间明显，进食后可缓解，2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MBSIO+MicrosoftYaHei-Bold" w:hAnsi="SMBSIO+MicrosoftYaHei-Bold" w:cs="SMBSIO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小时前饮酒及饱</w:t>
      </w:r>
    </w:p>
    <w:p w14:paraId="0C41C25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餐后上腹剧痛，查体：全腹压痛，反跳痛，肌紧张，浊音界消失。上述症状应考虑为</w:t>
      </w:r>
    </w:p>
    <w:p w14:paraId="12C7EB5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A、急性胰腺炎</w:t>
      </w:r>
    </w:p>
    <w:p w14:paraId="2E85E88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B、胆囊穿孔</w:t>
      </w:r>
    </w:p>
    <w:p w14:paraId="572882A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C、胃溃疡穿孔</w:t>
      </w:r>
    </w:p>
    <w:p w14:paraId="6E1A340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D、十二指肠溃疡穿孔</w:t>
      </w:r>
    </w:p>
    <w:p w14:paraId="5C91383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E、原发性肝癌</w:t>
      </w:r>
    </w:p>
    <w:p w14:paraId="1639DDE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BSIO+MicrosoftYaHei-Bold" w:hAnsi="SMBSIO+MicrosoftYaHei-Bold" w:cs="SMBSIO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19E64D9E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6" w:name="br1_120"/>
      <w:bookmarkEnd w:id="6"/>
      <w:bookmarkStart w:id="7" w:name="br1_119"/>
      <w:bookmarkEnd w:id="7"/>
    </w:p>
    <w:p w14:paraId="2405CD22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2BA9B2A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AB15D9A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71E34F1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6C2640C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E4C0353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2BC3423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3C4EDB7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AB668F1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6BB7813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6A1AECB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7D2C5BA">
      <w:pPr>
        <w:spacing w:before="0" w:after="0" w:line="286" w:lineRule="exact"/>
        <w:ind w:left="0" w:right="0" w:firstLine="0"/>
        <w:jc w:val="left"/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DF5AB8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139、</w:t>
      </w:r>
      <w:r>
        <w:rPr>
          <w:rFonts w:hAnsiTheme="minorHAnsi" w:eastAsiaTheme="minorEastAsia" w:cstheme="minorBidi"/>
          <w:color w:val="000000"/>
          <w:spacing w:val="165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男，32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岁，上腹间歇性疼痛三年，夜间明显，进食后可缓解，2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小时前饮酒及饱</w:t>
      </w:r>
    </w:p>
    <w:p w14:paraId="7A5D6E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餐后上腹剧痛，查体：全腹压痛，反跳痛，肌紧张，浊音界消失。上述症状应考虑为</w:t>
      </w:r>
    </w:p>
    <w:p w14:paraId="5BA6D81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A、胃镜</w:t>
      </w:r>
    </w:p>
    <w:p w14:paraId="095D0FB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B、保护胃黏膜</w:t>
      </w:r>
    </w:p>
    <w:p w14:paraId="48E6683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C、生长抑素</w:t>
      </w:r>
    </w:p>
    <w:p w14:paraId="3F40F06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D、手术治疗</w:t>
      </w:r>
    </w:p>
    <w:p w14:paraId="72D7E43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E、抑制胃酸分泌</w:t>
      </w:r>
    </w:p>
    <w:p w14:paraId="3E6996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15F326B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140、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女，25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岁。转移性右下腹痛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bookmarkStart w:id="8" w:name="_GoBack"/>
      <w:bookmarkEnd w:id="8"/>
      <w:r>
        <w:rPr>
          <w:rFonts w:ascii="SVMBEI+MicrosoftYaHei-Bold" w:hAnsi="SVMBEI+MicrosoftYaHei-Bold" w:cs="SVMBEI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小时，伴恶心、呕吐，呕吐物为为内容物。查体：</w:t>
      </w:r>
    </w:p>
    <w:p w14:paraId="53B6F66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体温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38.7℃，心率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次/分，呼吸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110/62mmHg，神志清楚，皮肤、</w:t>
      </w:r>
    </w:p>
    <w:p w14:paraId="59FBB56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巩膜无黄染。右下腹压痛、反跳痛、肌紧张。该患者可能考虑诊断</w:t>
      </w:r>
    </w:p>
    <w:p w14:paraId="312F2B4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A、急性肠梗阻</w:t>
      </w:r>
    </w:p>
    <w:p w14:paraId="52717A6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B、急性阑尾炎</w:t>
      </w:r>
    </w:p>
    <w:p w14:paraId="51E65F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C、急性胰腺炎</w:t>
      </w:r>
    </w:p>
    <w:p w14:paraId="7DE7C1F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D、胃溃疡穿孔</w:t>
      </w:r>
    </w:p>
    <w:p w14:paraId="617869F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E、急性胃肠炎</w:t>
      </w:r>
    </w:p>
    <w:p w14:paraId="28C3B14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VMBEI+MicrosoftYaHei-Bold" w:hAnsi="SVMBEI+MicrosoftYaHei-Bold" w:cs="SVMBEI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3B080A76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11EF0422"/>
    <w:rsid w:val="28C037FD"/>
    <w:rsid w:val="3E8548B0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