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101.【答案】E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【解析】老年人的健康状况受多种因素的影响，其中不健康的生活方式和行为是很多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慢性病的重要危险因子。 吸烟、饮酒、身体活动不足、膳食不合理等是导致高血压、高血糖、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血脂异常、超重肥胖等生物危险因子的直接原因。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102.【答案】C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【解析】根据老年人身体状况，提出针对性的运动建议，包括选择适宜的运动形式和运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动量，循序渐进，并提出注意事项，防止运动损伤和意外。 «中国老年人膳食指南»提出老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年人运动的四项原则包括:安全、全面、自然、适度。 不包括定时。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103.【答案】E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【解析】痰湿质(E 型)总体特征:痰湿凝聚，以形体肥胖、腹部肥满、口黏苔腻等痰湿表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现为主要特征，形体特征:体形肥胖，腹部肥满松软。 常见表现:面部皮肤油脂较多，多汗且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黏，胸闷，痰多，口黏腻或甜，喜食肥甘甜黏，苔腻，脉滑。 发病倾向:易患消渴、中风、胸痹等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病。 对外界环境适应能力:对梅雨季节及湿重环境适应能力差。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104.【答案】B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【解析】病情基本稳定患者指危险性为 1~2 级，或者，患者的精神症状、自知力、社会功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能状况至少有一方面较差。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105.【答案】A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【解析】平和质(A 型)总体特征:阴阳气血调和，以体态适中、面色红润、精力充沛等为主要特征。 形体特征:体形匀称健壮。 常见表现:面色、肤色润泽，头发稠密有光泽，目光有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神，鼻色明润，嗅觉通利，唇色红润，不易疲劳，精力充沛，耐受寒热，睡眠良好，胃纳佳，大小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便正常，舌色淡红，苔薄白，脉和缓有力。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106.【答案】B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【解析】1977 年美国医生恩格尔在美国«科学»杂志上著文“需要新的医学模式”，批评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了生物医学模式的“局限性，并提出了一个新的医学模式，即生物-心理-社会医学模式。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107.【答案】A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【解析】心身统一的观点:完整的个体应包括心、身两个部分，两者相互影响。 对外界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环境的刺激，心、身是作为一个整体来反应的。 因此，在医学心理学的研究中，心、身或者说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精神与躯体是相辅相成的。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108.【答案】A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【解析】根据«中华人民共和国中医药条例»第十条:依法设立的社区卫生服务中心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(站)、乡镇卫生院等城乡基层卫生服务机构，应当能够提供中医医疗服务。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109.【答案】E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【解析】«药事管理法规»第四十八条:禁止生产(包括配制，下同)、销售假药。 有下列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情形之一的，为假药:①药品所含成分与国家药品标准规定的成分不符的;②以非药品冒充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药品或者以他种药品冒充此种药品的。 有下列情形之一的药品，按假药论处:①国务院药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品监督管理部门规定禁止使用的;②依照本法必须批准而未经批准生产、进口，或者依照本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法必须检验而未经检验即销售的;③变质的;④被污染的;⑤使用依照本法必须取得批准文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号而未取得批准文号的原料药生产的;⑥所标明的适应证或者功能主治超出规定范围的。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110.【答案】A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【解析】人口构成指一个国家或地区的人口总数中，年龄、性别、职业、文化程度等人口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学基本特征的分布情况。 人口生育是反映人口生育状况的统计指标，如:粗出生率、总生育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率、人工流产率、人口自然增长率等。 人口死亡是反映社会卫生状况和居民健康水平的重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要基础指标。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111.【答案】C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【解析】流行病学是研究人群中疾病与健康状况的分布及其影响因素，并研究防治疾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病及促进健康的策略和措施的科学。 流行病学的研究对象是人群，不是个体。 流行病学关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注的事件包括疾病与健康状况及人类疾病和健康相关的事件。 流行病学研究和实践的目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的是防治疾病、促进健康。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112.【答案】D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【解析】造成有意伤害时主动积极赔偿，不属于有利原则。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113.【答案】E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【解析】医务人员的医疗技术水平的提高不属于医学伦理学的研究任务。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114.【答案】B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【解析】在药物治疗中，临床医生应遵循的道德要求有:合理配伍，细致观察;节约费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用，公正分配;对症下药，剂量安全。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115.【答案】B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【解析】根据«精神卫生法»第三十二条:对再次诊断结论有异议的，可以自主委托依法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取得执业资质的鉴定机构进行精神障碍医学鉴定;医疗机构应当公示经公告的鉴定机构名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单和联系方式。 接受委托的鉴定机构应当指定本机构具有该鉴定事项执业资格的 2 名以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上鉴定人共同进行鉴定，并及时出具鉴定报告。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116.【答案】B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【解析】根据«母婴保健法»第三十七条:从事母婴保健工作的人员违反本法规定，出具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有关虚假医学证明或者进行胎儿性别鉴定的，由医疗保健机构或者卫生行政部门根据情节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给予行政处分;情节严重的，依法取消执业资格。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117.【答案】A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【解析】«母婴保健法»第十一条规定:计划生育技术指导、咨询包括下列内容:①避孕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节育与降低出生缺陷发生风险及其他生殖健康的科普宣传、指导和咨询;②提供避孕药具，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对服务对象进行相关的指导、咨询、随访;③对已经施行避孕、节育手术和输卵(精)管复通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手术的，在手术前、后提供相关的指导、咨询和随访。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118.【答案】D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【解析】孕产期保健服务包括:母婴保健指导、孕产妇保健、胎儿保健、新生儿保健。 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胎儿保健的内容是为胎儿生长发育进行监护，提供咨询和医学指导。 严禁采用技术手段对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胎儿进行性别鉴定，但医学上确有需要的除外。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119.【答案】B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【解析】医师出现下列情形之一的，按照«执业医师法»第三十七条的规定，由县级以上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卫生行政部门给予警告或者责令暂停六个月以上一年以下执业活动;情</w:t>
      </w:r>
      <w:bookmarkStart w:id="0" w:name="_GoBack"/>
      <w:bookmarkEnd w:id="0"/>
      <w:r>
        <w:rPr>
          <w:sz w:val="18"/>
          <w:szCs w:val="18"/>
        </w:rPr>
        <w:t>节严重的，吊销其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执业证书:①未取得处方权或者被取消处方权后开具药品处方的;②未按照本办法规定开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具药品处方的;③违反本办法其他规定的。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120.【答案】E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【解析】中止医师执业活动 2 年以上以及不予注册的形式消失的，申请重新执业，应当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依法重新注册。 «医师执业注册暂行办法»规定，重新申请注册人员，应当首先到县级以上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卫生行政部门指定的医疗、预防、保健机构或组织，接受 3 至 6 个月的培训，并经考核合格，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方可依照相关规定重新申请执业注册。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77D21"/>
    <w:rsid w:val="07986DAB"/>
    <w:rsid w:val="1D622456"/>
    <w:rsid w:val="1DEF5D26"/>
    <w:rsid w:val="21BC62D7"/>
    <w:rsid w:val="229619F5"/>
    <w:rsid w:val="25BC161E"/>
    <w:rsid w:val="37F91FA6"/>
    <w:rsid w:val="38A0504C"/>
    <w:rsid w:val="38BF02C8"/>
    <w:rsid w:val="399A5611"/>
    <w:rsid w:val="3AA11D8E"/>
    <w:rsid w:val="42B95C77"/>
    <w:rsid w:val="5041488C"/>
    <w:rsid w:val="581E2A29"/>
    <w:rsid w:val="585E3140"/>
    <w:rsid w:val="5F472CE6"/>
    <w:rsid w:val="5FD11F33"/>
    <w:rsid w:val="615B2BAD"/>
    <w:rsid w:val="615D15D9"/>
    <w:rsid w:val="67101238"/>
    <w:rsid w:val="718967DC"/>
    <w:rsid w:val="796B1AD4"/>
    <w:rsid w:val="79B876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486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Administrator.EZ-20170304KVYE</dc:creator>
  <cp:lastModifiedBy>crystaltrue</cp:lastModifiedBy>
  <dcterms:modified xsi:type="dcterms:W3CDTF">2018-08-20T02:07:01Z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